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9CD" w:rsidRDefault="00A069CD" w:rsidP="00A069CD">
      <w:pPr>
        <w:spacing w:line="500" w:lineRule="exact"/>
        <w:ind w:rightChars="183" w:right="384"/>
        <w:rPr>
          <w:sz w:val="28"/>
          <w:szCs w:val="28"/>
        </w:rPr>
      </w:pPr>
      <w:r>
        <w:rPr>
          <w:rFonts w:hint="eastAsia"/>
          <w:sz w:val="28"/>
          <w:szCs w:val="28"/>
        </w:rPr>
        <w:t>附件：</w:t>
      </w:r>
    </w:p>
    <w:p w:rsidR="00A069CD" w:rsidRPr="00A069CD" w:rsidRDefault="00A069CD" w:rsidP="00FB47D2">
      <w:pPr>
        <w:jc w:val="center"/>
        <w:rPr>
          <w:rFonts w:ascii="黑体" w:eastAsia="黑体" w:hAnsi="黑体"/>
          <w:sz w:val="32"/>
          <w:szCs w:val="32"/>
        </w:rPr>
      </w:pPr>
      <w:r w:rsidRPr="00A069CD">
        <w:rPr>
          <w:rFonts w:ascii="黑体" w:eastAsia="黑体" w:hAnsi="黑体" w:hint="eastAsia"/>
          <w:sz w:val="32"/>
          <w:szCs w:val="32"/>
        </w:rPr>
        <w:t>哈尔滨工程大学66KV变电所代维要求</w:t>
      </w:r>
    </w:p>
    <w:p w:rsidR="00A069CD" w:rsidRPr="00A069CD" w:rsidRDefault="00A069CD" w:rsidP="00A069CD">
      <w:pPr>
        <w:spacing w:line="440" w:lineRule="exact"/>
        <w:ind w:firstLineChars="200" w:firstLine="562"/>
        <w:rPr>
          <w:rFonts w:ascii="宋体" w:hAnsi="宋体"/>
          <w:b/>
          <w:bCs/>
          <w:sz w:val="28"/>
          <w:szCs w:val="28"/>
        </w:rPr>
      </w:pPr>
      <w:r w:rsidRPr="00A069CD">
        <w:rPr>
          <w:rFonts w:ascii="宋体" w:hAnsi="宋体" w:hint="eastAsia"/>
          <w:b/>
          <w:bCs/>
          <w:sz w:val="28"/>
          <w:szCs w:val="28"/>
        </w:rPr>
        <w:t>代维公司资质：</w:t>
      </w:r>
    </w:p>
    <w:p w:rsidR="00A069CD" w:rsidRPr="00A069CD" w:rsidRDefault="00A069CD" w:rsidP="00A069CD">
      <w:pPr>
        <w:spacing w:line="440" w:lineRule="exact"/>
        <w:ind w:firstLineChars="200" w:firstLine="560"/>
        <w:rPr>
          <w:rFonts w:ascii="宋体" w:hAnsi="宋体"/>
          <w:sz w:val="28"/>
          <w:szCs w:val="28"/>
        </w:rPr>
      </w:pPr>
      <w:r w:rsidRPr="00A069CD">
        <w:rPr>
          <w:rFonts w:ascii="宋体" w:hAnsi="宋体" w:hint="eastAsia"/>
          <w:sz w:val="28"/>
          <w:szCs w:val="28"/>
        </w:rPr>
        <w:t>1、营业执照范围具备电力设施运行维护；承装（承修、承试）电力设施的内容。</w:t>
      </w:r>
    </w:p>
    <w:p w:rsidR="00A069CD" w:rsidRDefault="00A069CD" w:rsidP="00A069CD">
      <w:pPr>
        <w:spacing w:line="440" w:lineRule="exact"/>
        <w:ind w:firstLineChars="200" w:firstLine="560"/>
        <w:rPr>
          <w:rFonts w:ascii="宋体" w:hAnsi="宋体"/>
          <w:sz w:val="28"/>
          <w:szCs w:val="28"/>
        </w:rPr>
      </w:pPr>
      <w:r w:rsidRPr="00A069CD">
        <w:rPr>
          <w:rFonts w:ascii="宋体" w:hAnsi="宋体" w:hint="eastAsia"/>
          <w:sz w:val="28"/>
          <w:szCs w:val="28"/>
        </w:rPr>
        <w:t>2、承装（承修、承试）电力设施许可证在三级以上（包含三级）。</w:t>
      </w:r>
    </w:p>
    <w:p w:rsidR="00A069CD" w:rsidRPr="00A069CD" w:rsidRDefault="00A069CD" w:rsidP="00A069CD">
      <w:pPr>
        <w:tabs>
          <w:tab w:val="left" w:pos="0"/>
        </w:tabs>
        <w:spacing w:line="440" w:lineRule="exact"/>
        <w:ind w:firstLineChars="200" w:firstLine="562"/>
        <w:rPr>
          <w:rFonts w:ascii="宋体" w:hAnsi="宋体"/>
          <w:b/>
          <w:bCs/>
          <w:sz w:val="28"/>
          <w:szCs w:val="28"/>
        </w:rPr>
      </w:pPr>
      <w:r w:rsidRPr="00A069CD">
        <w:rPr>
          <w:rFonts w:ascii="宋体" w:hAnsi="宋体" w:hint="eastAsia"/>
          <w:b/>
          <w:bCs/>
          <w:sz w:val="28"/>
          <w:szCs w:val="28"/>
        </w:rPr>
        <w:t>代维内容：</w:t>
      </w:r>
    </w:p>
    <w:p w:rsidR="00A069CD" w:rsidRPr="00A069CD" w:rsidRDefault="00A069CD" w:rsidP="00A069CD">
      <w:pPr>
        <w:tabs>
          <w:tab w:val="left" w:pos="0"/>
        </w:tabs>
        <w:spacing w:line="440" w:lineRule="exact"/>
        <w:ind w:firstLineChars="200" w:firstLine="560"/>
        <w:rPr>
          <w:rFonts w:ascii="宋体" w:hAnsi="宋体"/>
          <w:sz w:val="28"/>
          <w:szCs w:val="28"/>
        </w:rPr>
      </w:pPr>
      <w:r w:rsidRPr="00A069CD">
        <w:rPr>
          <w:rFonts w:ascii="宋体" w:hAnsi="宋体" w:hint="eastAsia"/>
          <w:sz w:val="28"/>
          <w:szCs w:val="28"/>
        </w:rPr>
        <w:t>一、66KV变电所一座，维护服务项目如下：</w:t>
      </w:r>
    </w:p>
    <w:p w:rsidR="00A069CD" w:rsidRPr="00A069CD" w:rsidRDefault="00A069CD" w:rsidP="00A069CD">
      <w:pPr>
        <w:tabs>
          <w:tab w:val="left" w:pos="0"/>
        </w:tabs>
        <w:spacing w:line="440" w:lineRule="exact"/>
        <w:ind w:firstLineChars="200" w:firstLine="560"/>
        <w:rPr>
          <w:rFonts w:ascii="宋体" w:hAnsi="宋体"/>
          <w:sz w:val="28"/>
          <w:szCs w:val="28"/>
        </w:rPr>
      </w:pPr>
      <w:r w:rsidRPr="00A069CD">
        <w:rPr>
          <w:rFonts w:ascii="宋体" w:hAnsi="宋体" w:hint="eastAsia"/>
          <w:sz w:val="28"/>
          <w:szCs w:val="28"/>
        </w:rPr>
        <w:t>1、66KV容量为25000千伏安变压器两台（分列运行）；10KV主二次，馈线共计22回。</w:t>
      </w:r>
    </w:p>
    <w:p w:rsidR="00A069CD" w:rsidRPr="00A069CD" w:rsidRDefault="00A069CD" w:rsidP="00A069CD">
      <w:pPr>
        <w:tabs>
          <w:tab w:val="left" w:pos="0"/>
        </w:tabs>
        <w:spacing w:line="440" w:lineRule="exact"/>
        <w:ind w:firstLineChars="200" w:firstLine="560"/>
        <w:rPr>
          <w:rFonts w:ascii="宋体" w:hAnsi="宋体"/>
          <w:sz w:val="28"/>
          <w:szCs w:val="28"/>
        </w:rPr>
      </w:pPr>
      <w:r w:rsidRPr="00A069CD">
        <w:rPr>
          <w:rFonts w:ascii="宋体" w:hAnsi="宋体" w:hint="eastAsia"/>
          <w:sz w:val="28"/>
          <w:szCs w:val="28"/>
        </w:rPr>
        <w:t>2、结合春、</w:t>
      </w:r>
      <w:proofErr w:type="gramStart"/>
      <w:r w:rsidRPr="00A069CD">
        <w:rPr>
          <w:rFonts w:ascii="宋体" w:hAnsi="宋体" w:hint="eastAsia"/>
          <w:sz w:val="28"/>
          <w:szCs w:val="28"/>
        </w:rPr>
        <w:t>秋检对</w:t>
      </w:r>
      <w:proofErr w:type="gramEnd"/>
      <w:r w:rsidRPr="00A069CD">
        <w:rPr>
          <w:rFonts w:ascii="宋体" w:hAnsi="宋体" w:hint="eastAsia"/>
          <w:sz w:val="28"/>
          <w:szCs w:val="28"/>
        </w:rPr>
        <w:t>高压电力设备进行停电检查、清扫，使高压电力设备保持完好的运行状态。</w:t>
      </w:r>
    </w:p>
    <w:p w:rsidR="00A069CD" w:rsidRPr="00A069CD" w:rsidRDefault="00A069CD" w:rsidP="00A069CD">
      <w:pPr>
        <w:tabs>
          <w:tab w:val="left" w:pos="0"/>
        </w:tabs>
        <w:spacing w:line="440" w:lineRule="exact"/>
        <w:ind w:firstLineChars="200" w:firstLine="560"/>
        <w:rPr>
          <w:rFonts w:ascii="宋体" w:hAnsi="宋体"/>
          <w:sz w:val="28"/>
          <w:szCs w:val="28"/>
        </w:rPr>
      </w:pPr>
      <w:r w:rsidRPr="00A069CD">
        <w:rPr>
          <w:rFonts w:ascii="宋体" w:hAnsi="宋体" w:hint="eastAsia"/>
          <w:sz w:val="28"/>
          <w:szCs w:val="28"/>
        </w:rPr>
        <w:t>3、通过定检对检验不合格充气、充油的设备负责处理和更换。</w:t>
      </w:r>
    </w:p>
    <w:p w:rsidR="00A069CD" w:rsidRPr="00A069CD" w:rsidRDefault="00A069CD" w:rsidP="00A069CD">
      <w:pPr>
        <w:tabs>
          <w:tab w:val="left" w:pos="0"/>
        </w:tabs>
        <w:spacing w:line="440" w:lineRule="exact"/>
        <w:ind w:firstLineChars="200" w:firstLine="560"/>
        <w:rPr>
          <w:rFonts w:ascii="宋体" w:hAnsi="宋体"/>
          <w:sz w:val="28"/>
          <w:szCs w:val="28"/>
        </w:rPr>
      </w:pPr>
      <w:r w:rsidRPr="00A069CD">
        <w:rPr>
          <w:rFonts w:ascii="宋体" w:hAnsi="宋体" w:hint="eastAsia"/>
          <w:sz w:val="28"/>
          <w:szCs w:val="28"/>
        </w:rPr>
        <w:t>4、负责春、</w:t>
      </w:r>
      <w:proofErr w:type="gramStart"/>
      <w:r w:rsidRPr="00A069CD">
        <w:rPr>
          <w:rFonts w:ascii="宋体" w:hAnsi="宋体" w:hint="eastAsia"/>
          <w:sz w:val="28"/>
          <w:szCs w:val="28"/>
        </w:rPr>
        <w:t>秋检和</w:t>
      </w:r>
      <w:proofErr w:type="gramEnd"/>
      <w:r w:rsidRPr="00A069CD">
        <w:rPr>
          <w:rFonts w:ascii="宋体" w:hAnsi="宋体" w:hint="eastAsia"/>
          <w:sz w:val="28"/>
          <w:szCs w:val="28"/>
        </w:rPr>
        <w:t>高压电力设备故障、事故的查找、处理及修复。</w:t>
      </w:r>
    </w:p>
    <w:p w:rsidR="00A069CD" w:rsidRPr="00A069CD" w:rsidRDefault="00A069CD" w:rsidP="00A069CD">
      <w:pPr>
        <w:tabs>
          <w:tab w:val="left" w:pos="0"/>
        </w:tabs>
        <w:spacing w:line="440" w:lineRule="exact"/>
        <w:ind w:firstLineChars="100" w:firstLine="280"/>
        <w:rPr>
          <w:rFonts w:ascii="宋体" w:hAnsi="宋体"/>
          <w:sz w:val="28"/>
          <w:szCs w:val="28"/>
        </w:rPr>
      </w:pPr>
      <w:r w:rsidRPr="00A069CD">
        <w:rPr>
          <w:rFonts w:ascii="宋体" w:hAnsi="宋体" w:hint="eastAsia"/>
          <w:sz w:val="28"/>
          <w:szCs w:val="28"/>
        </w:rPr>
        <w:t xml:space="preserve">  5、维护人员每周到变电所对现有设备进行一次巡视，做好记录。</w:t>
      </w:r>
    </w:p>
    <w:p w:rsidR="00A069CD" w:rsidRPr="00A069CD" w:rsidRDefault="00A069CD" w:rsidP="00A069CD">
      <w:pPr>
        <w:tabs>
          <w:tab w:val="left" w:pos="0"/>
        </w:tabs>
        <w:spacing w:line="440" w:lineRule="exact"/>
        <w:ind w:firstLineChars="200" w:firstLine="560"/>
        <w:rPr>
          <w:rFonts w:ascii="宋体" w:hAnsi="宋体"/>
          <w:sz w:val="28"/>
          <w:szCs w:val="28"/>
        </w:rPr>
      </w:pPr>
      <w:r w:rsidRPr="00A069CD">
        <w:rPr>
          <w:rFonts w:ascii="宋体" w:hAnsi="宋体" w:hint="eastAsia"/>
          <w:sz w:val="28"/>
          <w:szCs w:val="28"/>
        </w:rPr>
        <w:t>二、哈尔滨电业局太平一次变至66KV工程线电缆线路维护项目如下：</w:t>
      </w:r>
    </w:p>
    <w:p w:rsidR="00A069CD" w:rsidRPr="00A069CD" w:rsidRDefault="00A069CD" w:rsidP="00A069CD">
      <w:pPr>
        <w:tabs>
          <w:tab w:val="left" w:pos="0"/>
        </w:tabs>
        <w:spacing w:line="440" w:lineRule="exact"/>
        <w:ind w:firstLineChars="200" w:firstLine="560"/>
        <w:rPr>
          <w:rFonts w:ascii="宋体" w:hAnsi="宋体"/>
          <w:sz w:val="28"/>
          <w:szCs w:val="28"/>
        </w:rPr>
      </w:pPr>
      <w:r w:rsidRPr="00A069CD">
        <w:rPr>
          <w:rFonts w:ascii="宋体" w:hAnsi="宋体" w:hint="eastAsia"/>
          <w:sz w:val="28"/>
          <w:szCs w:val="28"/>
        </w:rPr>
        <w:t>66KV高压电缆采用YJLW03 1×400mm2电力电缆，</w:t>
      </w:r>
      <w:proofErr w:type="gramStart"/>
      <w:r w:rsidRPr="00A069CD">
        <w:rPr>
          <w:rFonts w:ascii="宋体" w:hAnsi="宋体" w:hint="eastAsia"/>
          <w:sz w:val="28"/>
          <w:szCs w:val="28"/>
        </w:rPr>
        <w:t>回长</w:t>
      </w:r>
      <w:proofErr w:type="gramEnd"/>
      <w:r w:rsidRPr="00A069CD">
        <w:rPr>
          <w:rFonts w:ascii="宋体" w:hAnsi="宋体" w:hint="eastAsia"/>
          <w:sz w:val="28"/>
          <w:szCs w:val="28"/>
        </w:rPr>
        <w:t>3*1.375米。按行业标准对线路进行正常的维护。（1）电缆路径是否有挖掘情况；（2）电缆标示</w:t>
      </w:r>
      <w:proofErr w:type="gramStart"/>
      <w:r w:rsidRPr="00A069CD">
        <w:rPr>
          <w:rFonts w:ascii="宋体" w:hAnsi="宋体" w:hint="eastAsia"/>
          <w:sz w:val="28"/>
          <w:szCs w:val="28"/>
        </w:rPr>
        <w:t>桩是否</w:t>
      </w:r>
      <w:proofErr w:type="gramEnd"/>
      <w:r w:rsidRPr="00A069CD">
        <w:rPr>
          <w:rFonts w:ascii="宋体" w:hAnsi="宋体" w:hint="eastAsia"/>
          <w:sz w:val="28"/>
          <w:szCs w:val="28"/>
        </w:rPr>
        <w:t>有完好无损；（3）电缆路径上是否有基建或其他材料堆压；（4）电缆路径上是否有临建设施；（5）电缆路径上是否有含酸、碱等化学物质；（6）电缆路径上是否有铁钎</w:t>
      </w:r>
      <w:proofErr w:type="gramStart"/>
      <w:r w:rsidRPr="00A069CD">
        <w:rPr>
          <w:rFonts w:ascii="宋体" w:hAnsi="宋体" w:hint="eastAsia"/>
          <w:sz w:val="28"/>
          <w:szCs w:val="28"/>
        </w:rPr>
        <w:t>钎</w:t>
      </w:r>
      <w:proofErr w:type="gramEnd"/>
      <w:r w:rsidRPr="00A069CD">
        <w:rPr>
          <w:rFonts w:ascii="宋体" w:hAnsi="宋体" w:hint="eastAsia"/>
          <w:sz w:val="28"/>
          <w:szCs w:val="28"/>
        </w:rPr>
        <w:t>入；（7）如发生其他地下管线施工与该电缆交叉或平行，由乙方按照保证电缆安全运行的距离告知且争得甲方同意后方可允许管线施工；（8）掌握电缆的月最大负荷情况并以月报形式告知甲方；（9）针对电缆负荷和季节变化情况，进行不定期的电缆终端接点和电缆表皮温度测试；（10）进行不定期的电缆中间接头井的检查。</w:t>
      </w:r>
    </w:p>
    <w:p w:rsidR="00A069CD" w:rsidRPr="00A069CD" w:rsidRDefault="00A069CD" w:rsidP="00A069CD">
      <w:pPr>
        <w:tabs>
          <w:tab w:val="left" w:pos="0"/>
        </w:tabs>
        <w:spacing w:line="440" w:lineRule="exact"/>
        <w:ind w:firstLineChars="200" w:firstLine="560"/>
        <w:rPr>
          <w:rFonts w:ascii="宋体" w:hAnsi="宋体"/>
          <w:sz w:val="28"/>
          <w:szCs w:val="28"/>
        </w:rPr>
      </w:pPr>
      <w:r w:rsidRPr="00A069CD">
        <w:rPr>
          <w:rFonts w:ascii="宋体" w:hAnsi="宋体" w:hint="eastAsia"/>
          <w:sz w:val="28"/>
          <w:szCs w:val="28"/>
        </w:rPr>
        <w:t>三、（1）乙方设事故抢修组，实施24小时值班制度，设备发生故障及时赶赴现场，双方相互配合处理事故，尽快恢复送电。（2）乙方对代维护设备建立技术档案，甲方要妥善保管设备的试验报告、运行、检修等资料。</w:t>
      </w:r>
    </w:p>
    <w:p w:rsidR="00A069CD" w:rsidRPr="00A069CD" w:rsidRDefault="00A069CD" w:rsidP="00A069CD">
      <w:pPr>
        <w:tabs>
          <w:tab w:val="left" w:pos="0"/>
        </w:tabs>
        <w:spacing w:line="440" w:lineRule="exact"/>
        <w:ind w:firstLineChars="200" w:firstLine="560"/>
        <w:rPr>
          <w:rFonts w:ascii="宋体" w:hAnsi="宋体"/>
          <w:bCs/>
          <w:sz w:val="28"/>
          <w:szCs w:val="28"/>
        </w:rPr>
      </w:pPr>
      <w:r w:rsidRPr="00A069CD">
        <w:rPr>
          <w:rFonts w:ascii="宋体" w:hAnsi="宋体" w:hint="eastAsia"/>
          <w:bCs/>
          <w:sz w:val="28"/>
          <w:szCs w:val="28"/>
        </w:rPr>
        <w:t>四、因工作需要与供电局沟通时，具备与供电局协调相关事宜的能力。</w:t>
      </w:r>
    </w:p>
    <w:p w:rsidR="00A069CD" w:rsidRPr="00A069CD" w:rsidRDefault="00A069CD" w:rsidP="00A069CD">
      <w:pPr>
        <w:tabs>
          <w:tab w:val="left" w:pos="0"/>
        </w:tabs>
        <w:spacing w:line="440" w:lineRule="exact"/>
        <w:ind w:firstLineChars="200" w:firstLine="560"/>
        <w:rPr>
          <w:rFonts w:ascii="宋体" w:hAnsi="宋体"/>
          <w:bCs/>
          <w:sz w:val="28"/>
          <w:szCs w:val="28"/>
        </w:rPr>
      </w:pPr>
      <w:r>
        <w:rPr>
          <w:rFonts w:ascii="宋体" w:hAnsi="宋体" w:hint="eastAsia"/>
          <w:bCs/>
          <w:sz w:val="28"/>
          <w:szCs w:val="28"/>
        </w:rPr>
        <w:t>五、</w:t>
      </w:r>
      <w:r w:rsidRPr="00A069CD">
        <w:rPr>
          <w:rFonts w:ascii="宋体" w:hAnsi="宋体" w:hint="eastAsia"/>
          <w:bCs/>
          <w:sz w:val="28"/>
          <w:szCs w:val="28"/>
        </w:rPr>
        <w:t>具有哈尔滨市区</w:t>
      </w:r>
      <w:r w:rsidR="001D385A">
        <w:rPr>
          <w:rFonts w:ascii="宋体" w:hAnsi="宋体" w:hint="eastAsia"/>
          <w:bCs/>
          <w:sz w:val="28"/>
          <w:szCs w:val="28"/>
        </w:rPr>
        <w:t>不低于</w:t>
      </w:r>
      <w:r w:rsidRPr="00A069CD">
        <w:rPr>
          <w:rFonts w:ascii="宋体" w:hAnsi="宋体" w:hint="eastAsia"/>
          <w:bCs/>
          <w:sz w:val="28"/>
          <w:szCs w:val="28"/>
        </w:rPr>
        <w:t>66KV变电所代维的案例，可携带相关合同原件证明。</w:t>
      </w:r>
    </w:p>
    <w:sectPr w:rsidR="00A069CD" w:rsidRPr="00A069CD" w:rsidSect="00C50282">
      <w:pgSz w:w="11906" w:h="16838"/>
      <w:pgMar w:top="779" w:right="1800" w:bottom="1091" w:left="126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74E6" w:rsidRDefault="00F574E6" w:rsidP="000C5CF7">
      <w:r>
        <w:separator/>
      </w:r>
    </w:p>
  </w:endnote>
  <w:endnote w:type="continuationSeparator" w:id="0">
    <w:p w:rsidR="00F574E6" w:rsidRDefault="00F574E6" w:rsidP="000C5CF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74E6" w:rsidRDefault="00F574E6" w:rsidP="000C5CF7">
      <w:r>
        <w:separator/>
      </w:r>
    </w:p>
  </w:footnote>
  <w:footnote w:type="continuationSeparator" w:id="0">
    <w:p w:rsidR="00F574E6" w:rsidRDefault="00F574E6" w:rsidP="000C5CF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31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B5424"/>
    <w:rsid w:val="00044C64"/>
    <w:rsid w:val="0004515B"/>
    <w:rsid w:val="000465FA"/>
    <w:rsid w:val="00053F2F"/>
    <w:rsid w:val="00064024"/>
    <w:rsid w:val="00064AD7"/>
    <w:rsid w:val="00070D14"/>
    <w:rsid w:val="000714CA"/>
    <w:rsid w:val="00092436"/>
    <w:rsid w:val="000C5CF7"/>
    <w:rsid w:val="000F28E9"/>
    <w:rsid w:val="00122655"/>
    <w:rsid w:val="0012704A"/>
    <w:rsid w:val="00156BEE"/>
    <w:rsid w:val="00164B0D"/>
    <w:rsid w:val="0017482C"/>
    <w:rsid w:val="00181AE2"/>
    <w:rsid w:val="001821EB"/>
    <w:rsid w:val="00192C13"/>
    <w:rsid w:val="001D385A"/>
    <w:rsid w:val="00225196"/>
    <w:rsid w:val="00226F68"/>
    <w:rsid w:val="002E2B1C"/>
    <w:rsid w:val="00327642"/>
    <w:rsid w:val="003456F8"/>
    <w:rsid w:val="00350FA8"/>
    <w:rsid w:val="00353820"/>
    <w:rsid w:val="003614BF"/>
    <w:rsid w:val="003668E3"/>
    <w:rsid w:val="003D63D3"/>
    <w:rsid w:val="00402648"/>
    <w:rsid w:val="00413CB9"/>
    <w:rsid w:val="004200C1"/>
    <w:rsid w:val="004242D9"/>
    <w:rsid w:val="004445C1"/>
    <w:rsid w:val="00452445"/>
    <w:rsid w:val="00461E19"/>
    <w:rsid w:val="00482A2D"/>
    <w:rsid w:val="004B5424"/>
    <w:rsid w:val="004C24B5"/>
    <w:rsid w:val="004C4B22"/>
    <w:rsid w:val="004C59E9"/>
    <w:rsid w:val="004D21FE"/>
    <w:rsid w:val="004E34A3"/>
    <w:rsid w:val="004F59A5"/>
    <w:rsid w:val="004F5EBC"/>
    <w:rsid w:val="0050310C"/>
    <w:rsid w:val="00505FF4"/>
    <w:rsid w:val="00511DE7"/>
    <w:rsid w:val="0052067A"/>
    <w:rsid w:val="00521574"/>
    <w:rsid w:val="005432F6"/>
    <w:rsid w:val="0054412B"/>
    <w:rsid w:val="00561EF6"/>
    <w:rsid w:val="00575E9D"/>
    <w:rsid w:val="005A235D"/>
    <w:rsid w:val="005E6DB6"/>
    <w:rsid w:val="00602246"/>
    <w:rsid w:val="00606751"/>
    <w:rsid w:val="006074AD"/>
    <w:rsid w:val="00613AF9"/>
    <w:rsid w:val="00633810"/>
    <w:rsid w:val="0063426D"/>
    <w:rsid w:val="0066039E"/>
    <w:rsid w:val="00675D1D"/>
    <w:rsid w:val="006D72AF"/>
    <w:rsid w:val="006E0C00"/>
    <w:rsid w:val="006F4DA1"/>
    <w:rsid w:val="006F6B1B"/>
    <w:rsid w:val="007213EF"/>
    <w:rsid w:val="007619DD"/>
    <w:rsid w:val="0077526B"/>
    <w:rsid w:val="007F4069"/>
    <w:rsid w:val="00820A61"/>
    <w:rsid w:val="008340ED"/>
    <w:rsid w:val="00885F2B"/>
    <w:rsid w:val="008971E8"/>
    <w:rsid w:val="008B3BC1"/>
    <w:rsid w:val="008E7B74"/>
    <w:rsid w:val="009261EC"/>
    <w:rsid w:val="00941D0D"/>
    <w:rsid w:val="00993A48"/>
    <w:rsid w:val="009969B4"/>
    <w:rsid w:val="009C2D9A"/>
    <w:rsid w:val="009D0240"/>
    <w:rsid w:val="009D417A"/>
    <w:rsid w:val="00A00032"/>
    <w:rsid w:val="00A069CD"/>
    <w:rsid w:val="00A53F89"/>
    <w:rsid w:val="00A610D5"/>
    <w:rsid w:val="00A70D65"/>
    <w:rsid w:val="00AF67A8"/>
    <w:rsid w:val="00B0466F"/>
    <w:rsid w:val="00B202E5"/>
    <w:rsid w:val="00B46E99"/>
    <w:rsid w:val="00B64013"/>
    <w:rsid w:val="00B66587"/>
    <w:rsid w:val="00B851F8"/>
    <w:rsid w:val="00BA73DB"/>
    <w:rsid w:val="00BE10A5"/>
    <w:rsid w:val="00BF27DA"/>
    <w:rsid w:val="00C1176F"/>
    <w:rsid w:val="00C323C6"/>
    <w:rsid w:val="00C339FB"/>
    <w:rsid w:val="00C81295"/>
    <w:rsid w:val="00C81F06"/>
    <w:rsid w:val="00CC594D"/>
    <w:rsid w:val="00CD47A8"/>
    <w:rsid w:val="00D06E46"/>
    <w:rsid w:val="00D13F55"/>
    <w:rsid w:val="00D25A2C"/>
    <w:rsid w:val="00D5500F"/>
    <w:rsid w:val="00D62075"/>
    <w:rsid w:val="00D622F5"/>
    <w:rsid w:val="00DA743F"/>
    <w:rsid w:val="00DC48EF"/>
    <w:rsid w:val="00DF31F5"/>
    <w:rsid w:val="00E0279E"/>
    <w:rsid w:val="00E32896"/>
    <w:rsid w:val="00E470A0"/>
    <w:rsid w:val="00E533AB"/>
    <w:rsid w:val="00E6249F"/>
    <w:rsid w:val="00E910ED"/>
    <w:rsid w:val="00EA45BB"/>
    <w:rsid w:val="00F02B65"/>
    <w:rsid w:val="00F12C1C"/>
    <w:rsid w:val="00F244A1"/>
    <w:rsid w:val="00F574E6"/>
    <w:rsid w:val="00F576B7"/>
    <w:rsid w:val="00F649D0"/>
    <w:rsid w:val="00FA6CCD"/>
    <w:rsid w:val="00FB47D2"/>
    <w:rsid w:val="00FC31D9"/>
    <w:rsid w:val="00FD686C"/>
    <w:rsid w:val="00FE1B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31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417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33810"/>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0C5CF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C5CF7"/>
    <w:rPr>
      <w:rFonts w:ascii="Times New Roman" w:eastAsia="宋体" w:hAnsi="Times New Roman" w:cs="Times New Roman"/>
      <w:sz w:val="18"/>
      <w:szCs w:val="18"/>
    </w:rPr>
  </w:style>
  <w:style w:type="paragraph" w:styleId="a5">
    <w:name w:val="footer"/>
    <w:basedOn w:val="a"/>
    <w:link w:val="Char0"/>
    <w:uiPriority w:val="99"/>
    <w:semiHidden/>
    <w:unhideWhenUsed/>
    <w:rsid w:val="000C5CF7"/>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0C5CF7"/>
    <w:rPr>
      <w:rFonts w:ascii="Times New Roman" w:eastAsia="宋体" w:hAnsi="Times New Roman" w:cs="Times New Roman"/>
      <w:sz w:val="18"/>
      <w:szCs w:val="18"/>
    </w:rPr>
  </w:style>
  <w:style w:type="paragraph" w:styleId="a6">
    <w:name w:val="Balloon Text"/>
    <w:basedOn w:val="a"/>
    <w:link w:val="Char1"/>
    <w:uiPriority w:val="99"/>
    <w:semiHidden/>
    <w:unhideWhenUsed/>
    <w:rsid w:val="00D622F5"/>
    <w:rPr>
      <w:sz w:val="18"/>
      <w:szCs w:val="18"/>
    </w:rPr>
  </w:style>
  <w:style w:type="character" w:customStyle="1" w:styleId="Char1">
    <w:name w:val="批注框文本 Char"/>
    <w:basedOn w:val="a0"/>
    <w:link w:val="a6"/>
    <w:uiPriority w:val="99"/>
    <w:semiHidden/>
    <w:rsid w:val="00D622F5"/>
    <w:rPr>
      <w:rFonts w:ascii="Times New Roman" w:eastAsia="宋体" w:hAnsi="Times New Roman" w:cs="Times New Roman"/>
      <w:sz w:val="18"/>
      <w:szCs w:val="18"/>
    </w:rPr>
  </w:style>
  <w:style w:type="paragraph" w:styleId="a7">
    <w:name w:val="Date"/>
    <w:basedOn w:val="a"/>
    <w:next w:val="a"/>
    <w:link w:val="Char2"/>
    <w:uiPriority w:val="99"/>
    <w:semiHidden/>
    <w:unhideWhenUsed/>
    <w:rsid w:val="00E470A0"/>
    <w:pPr>
      <w:ind w:leftChars="2500" w:left="100"/>
    </w:pPr>
  </w:style>
  <w:style w:type="character" w:customStyle="1" w:styleId="Char2">
    <w:name w:val="日期 Char"/>
    <w:basedOn w:val="a0"/>
    <w:link w:val="a7"/>
    <w:uiPriority w:val="99"/>
    <w:semiHidden/>
    <w:rsid w:val="00E470A0"/>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184829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122</Words>
  <Characters>696</Characters>
  <Application>Microsoft Office Word</Application>
  <DocSecurity>0</DocSecurity>
  <Lines>5</Lines>
  <Paragraphs>1</Paragraphs>
  <ScaleCrop>false</ScaleCrop>
  <Company/>
  <LinksUpToDate>false</LinksUpToDate>
  <CharactersWithSpaces>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崔凯</cp:lastModifiedBy>
  <cp:revision>2</cp:revision>
  <cp:lastPrinted>2019-04-08T03:11:00Z</cp:lastPrinted>
  <dcterms:created xsi:type="dcterms:W3CDTF">2019-04-08T06:10:00Z</dcterms:created>
  <dcterms:modified xsi:type="dcterms:W3CDTF">2019-04-08T06:10:00Z</dcterms:modified>
</cp:coreProperties>
</file>